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F16643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Утверждаю</w:t>
      </w:r>
    </w:p>
    <w:p w:rsidR="0005666F" w:rsidRPr="007C184E" w:rsidRDefault="004A7B7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И.о. д</w:t>
      </w:r>
      <w:r w:rsidR="0005666F" w:rsidRPr="007C184E">
        <w:rPr>
          <w:rFonts w:ascii="Liberation Serif" w:hAnsi="Liberation Serif"/>
          <w:sz w:val="24"/>
          <w:szCs w:val="24"/>
        </w:rPr>
        <w:t>иректор</w:t>
      </w:r>
      <w:r>
        <w:rPr>
          <w:rFonts w:ascii="Liberation Serif" w:hAnsi="Liberation Serif"/>
          <w:sz w:val="24"/>
          <w:szCs w:val="24"/>
        </w:rPr>
        <w:t>а</w:t>
      </w:r>
      <w:r w:rsidR="0005666F" w:rsidRPr="007C184E">
        <w:rPr>
          <w:rFonts w:ascii="Liberation Serif" w:hAnsi="Liberation Serif"/>
          <w:sz w:val="24"/>
          <w:szCs w:val="24"/>
        </w:rPr>
        <w:t xml:space="preserve"> ООО «</w:t>
      </w:r>
      <w:r w:rsidR="00B4562A" w:rsidRPr="007C184E">
        <w:rPr>
          <w:rFonts w:ascii="Liberation Serif" w:hAnsi="Liberation Serif"/>
          <w:sz w:val="24"/>
          <w:szCs w:val="24"/>
        </w:rPr>
        <w:t>АСА</w:t>
      </w:r>
      <w:r w:rsidR="0005666F" w:rsidRPr="007C184E">
        <w:rPr>
          <w:rFonts w:ascii="Liberation Serif" w:hAnsi="Liberation Serif"/>
          <w:sz w:val="24"/>
          <w:szCs w:val="24"/>
        </w:rPr>
        <w:t>»</w:t>
      </w:r>
    </w:p>
    <w:p w:rsidR="0005666F" w:rsidRPr="007C184E" w:rsidRDefault="00B4562A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_________________</w:t>
      </w:r>
      <w:r w:rsidR="004A7B7F">
        <w:rPr>
          <w:rFonts w:ascii="Liberation Serif" w:hAnsi="Liberation Serif"/>
          <w:sz w:val="24"/>
          <w:szCs w:val="24"/>
        </w:rPr>
        <w:t>В.А. Гринкевич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«_____» _____________2019г.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ЗАДАНИЕ НА ПРОЕКТИРОВАНИЕ</w:t>
      </w: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по разработке проектной документации по капитальному ремонту общего имущества в многоквартирном доме №</w:t>
      </w:r>
      <w:r w:rsidR="00C86931"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131C17">
        <w:rPr>
          <w:rFonts w:ascii="Liberation Serif" w:hAnsi="Liberation Serif"/>
          <w:b/>
          <w:sz w:val="24"/>
          <w:szCs w:val="24"/>
        </w:rPr>
        <w:t>1</w:t>
      </w:r>
      <w:r w:rsidR="004A11E5">
        <w:rPr>
          <w:rFonts w:ascii="Liberation Serif" w:hAnsi="Liberation Serif"/>
          <w:b/>
          <w:sz w:val="24"/>
          <w:szCs w:val="24"/>
        </w:rPr>
        <w:t>8</w:t>
      </w:r>
      <w:r w:rsidR="007C184E">
        <w:rPr>
          <w:rFonts w:ascii="Liberation Serif" w:hAnsi="Liberation Serif"/>
          <w:b/>
          <w:sz w:val="24"/>
          <w:szCs w:val="24"/>
        </w:rPr>
        <w:t xml:space="preserve">, </w:t>
      </w:r>
      <w:r w:rsidR="007C184E" w:rsidRPr="007C184E">
        <w:rPr>
          <w:rFonts w:ascii="Liberation Serif" w:hAnsi="Liberation Serif"/>
          <w:b/>
          <w:sz w:val="24"/>
          <w:szCs w:val="24"/>
        </w:rPr>
        <w:t>микрорайон</w:t>
      </w:r>
      <w:r w:rsidRPr="007C184E">
        <w:rPr>
          <w:rFonts w:ascii="Liberation Serif" w:hAnsi="Liberation Serif"/>
          <w:b/>
          <w:sz w:val="24"/>
          <w:szCs w:val="24"/>
        </w:rPr>
        <w:t xml:space="preserve"> 2, в пос. Уренгой, Пуровский район</w:t>
      </w:r>
    </w:p>
    <w:p w:rsidR="0005666F" w:rsidRPr="007C184E" w:rsidRDefault="0005666F" w:rsidP="0005666F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Общие данные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576"/>
        <w:gridCol w:w="3388"/>
        <w:gridCol w:w="6321"/>
      </w:tblGrid>
      <w:tr w:rsidR="00D26949" w:rsidRPr="007C184E" w:rsidTr="007E4305">
        <w:tc>
          <w:tcPr>
            <w:tcW w:w="576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1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Содержания требований</w:t>
            </w:r>
          </w:p>
        </w:tc>
      </w:tr>
      <w:tr w:rsidR="00D26949" w:rsidRPr="007C184E" w:rsidTr="00400F23">
        <w:trPr>
          <w:trHeight w:val="1410"/>
        </w:trPr>
        <w:tc>
          <w:tcPr>
            <w:tcW w:w="576" w:type="dxa"/>
          </w:tcPr>
          <w:p w:rsidR="0005666F" w:rsidRPr="007C184E" w:rsidRDefault="0005666F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05666F" w:rsidRPr="007C184E" w:rsidRDefault="0005666F" w:rsidP="00752A10">
            <w:pPr>
              <w:pStyle w:val="a3"/>
              <w:ind w:right="-51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21" w:type="dxa"/>
          </w:tcPr>
          <w:p w:rsidR="0005666F" w:rsidRPr="007C184E" w:rsidRDefault="004D4FE4" w:rsidP="007C184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 xml:space="preserve"> Ямало-Ненецкого автономного округа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от 22 апреля 2019 года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752A1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Цель выполнения работ по разработке рабочей документации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выполнение капитального ремонта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фундамента (ремонт цокольного перекрытия), внутридомовых инженерных систем (</w:t>
            </w:r>
            <w:r w:rsidR="00A61296">
              <w:rPr>
                <w:rFonts w:ascii="Liberation Serif" w:hAnsi="Liberation Serif"/>
                <w:sz w:val="24"/>
                <w:szCs w:val="24"/>
              </w:rPr>
              <w:t>теплоснабжения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) и наружных инженерных систем (замена септика</w:t>
            </w:r>
            <w:r w:rsidR="00A61296">
              <w:rPr>
                <w:rFonts w:ascii="Liberation Serif" w:hAnsi="Liberation Serif"/>
                <w:sz w:val="24"/>
                <w:szCs w:val="24"/>
              </w:rPr>
              <w:t>)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для благоприятного проживания граждан </w:t>
            </w:r>
          </w:p>
        </w:tc>
      </w:tr>
      <w:tr w:rsidR="003C0CE0" w:rsidRPr="007C184E" w:rsidTr="007E4305">
        <w:tc>
          <w:tcPr>
            <w:tcW w:w="576" w:type="dxa"/>
          </w:tcPr>
          <w:p w:rsidR="003C0CE0" w:rsidRPr="007C184E" w:rsidRDefault="003C0CE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3C0CE0" w:rsidRPr="007C184E" w:rsidRDefault="003C0CE0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Основные требования к архитектурно-планировочному решению здания</w:t>
            </w:r>
          </w:p>
        </w:tc>
        <w:tc>
          <w:tcPr>
            <w:tcW w:w="6321" w:type="dxa"/>
          </w:tcPr>
          <w:p w:rsidR="003C0CE0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технической документации принять решение без изменения архитектурной, объемно-планировочной и конструктивной особенности здания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D4A2B" w:rsidRPr="007C184E" w:rsidRDefault="006D4A2B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по обеспечению условий жизнедеятельности населения жилого здания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Проектная документация должна учитывать производство строительно-монтажных работ по капитальному ремонту в условиях естественного режима эксплуатации многоквартирного дома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D26949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21" w:type="dxa"/>
          </w:tcPr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Год постройки здания – 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198</w:t>
            </w:r>
            <w:r w:rsidR="00EC667D">
              <w:rPr>
                <w:rFonts w:ascii="Liberation Serif" w:hAnsi="Liberation Serif"/>
                <w:sz w:val="24"/>
                <w:szCs w:val="24"/>
              </w:rPr>
              <w:t>6</w:t>
            </w:r>
            <w:r w:rsidR="00A60C6A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этажей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подъездов –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квартир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16</w:t>
            </w:r>
          </w:p>
          <w:p w:rsidR="0005666F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Площадь дома – </w:t>
            </w:r>
            <w:r w:rsidR="004A11E5">
              <w:rPr>
                <w:rFonts w:ascii="Liberation Serif" w:hAnsi="Liberation Serif"/>
                <w:sz w:val="24"/>
                <w:szCs w:val="24"/>
              </w:rPr>
              <w:t>1062,1</w:t>
            </w:r>
            <w:r w:rsidR="00EC667D">
              <w:rPr>
                <w:rFonts w:ascii="Liberation Serif" w:hAnsi="Liberation Serif"/>
                <w:sz w:val="24"/>
                <w:szCs w:val="24"/>
              </w:rPr>
              <w:t>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Объем здания – </w:t>
            </w:r>
            <w:r w:rsidR="00F31F29">
              <w:rPr>
                <w:rFonts w:ascii="Liberation Serif" w:hAnsi="Liberation Serif"/>
                <w:sz w:val="24"/>
                <w:szCs w:val="24"/>
              </w:rPr>
              <w:t>34</w:t>
            </w:r>
            <w:r w:rsidR="004A11E5">
              <w:rPr>
                <w:rFonts w:ascii="Liberation Serif" w:hAnsi="Liberation Serif"/>
                <w:sz w:val="24"/>
                <w:szCs w:val="24"/>
              </w:rPr>
              <w:t>98</w:t>
            </w:r>
            <w:r w:rsidR="00EC667D">
              <w:rPr>
                <w:rFonts w:ascii="Liberation Serif" w:hAnsi="Liberation Serif"/>
                <w:sz w:val="24"/>
                <w:szCs w:val="24"/>
              </w:rPr>
              <w:t>,0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D26949" w:rsidRPr="007C184E" w:rsidTr="007E4305">
        <w:tc>
          <w:tcPr>
            <w:tcW w:w="576" w:type="dxa"/>
          </w:tcPr>
          <w:p w:rsidR="004D4FE4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D4FE4" w:rsidRPr="007C184E" w:rsidRDefault="004D4FE4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Тип здания</w:t>
            </w:r>
          </w:p>
        </w:tc>
        <w:tc>
          <w:tcPr>
            <w:tcW w:w="6321" w:type="dxa"/>
          </w:tcPr>
          <w:p w:rsidR="004D4FE4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аркасное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предоставляемые техническим заказчиком при заключении договора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Копии технического паспорта многоквартирного дома. Исходные данные для составления сметной документации и ПОС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 получаемые Подрядчиком самостоятельно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Подрядчиком самостоятельно осуществить сбор дополнительных исходных данных, необходимых для выполнения обследования объекта и разработки проектной документации. Запросить и получить ТУ в энергосберегающих организациях. 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9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Вид строительства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Капитальный ремонт</w:t>
            </w:r>
          </w:p>
        </w:tc>
      </w:tr>
      <w:tr w:rsidR="00717515" w:rsidRPr="007C184E" w:rsidTr="007E4305">
        <w:tc>
          <w:tcPr>
            <w:tcW w:w="576" w:type="dxa"/>
          </w:tcPr>
          <w:p w:rsidR="00717515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717515" w:rsidRPr="007C184E" w:rsidRDefault="0071751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работ</w:t>
            </w:r>
          </w:p>
        </w:tc>
        <w:tc>
          <w:tcPr>
            <w:tcW w:w="6321" w:type="dxa"/>
          </w:tcPr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объем проектной документации определяется в Техническом задании на основании сметной документации на проектирование, должны соответствовать требованиям постановления Правительства Российской Федерации от 16 февраля 2008 года № 87 «О составе разделов проектной документации и требованиях к их содержанию»</w:t>
            </w: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предпроектной документации:</w:t>
            </w:r>
          </w:p>
          <w:p w:rsidR="00717515" w:rsidRPr="007C184E" w:rsidRDefault="00717515" w:rsidP="007C184E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Предпроектное обследование объекта, с составлением заключения</w:t>
            </w:r>
          </w:p>
          <w:p w:rsidR="004F76C8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4F76C8" w:rsidRPr="007C184E">
              <w:rPr>
                <w:rFonts w:ascii="Liberation Serif" w:hAnsi="Liberation Serif"/>
                <w:sz w:val="24"/>
                <w:szCs w:val="24"/>
              </w:rPr>
              <w:t>Выполнить обмерные работы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Технический отчет по результатам обмерных работ и визуального обследования с выдачей заключения с выводами и рекомендациями по восстановлению эксплуатационных характеристик строительных конструкций и инженерных систем (с приложением фотоотчета) </w:t>
            </w:r>
          </w:p>
          <w:p w:rsid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проектной документации:</w:t>
            </w:r>
          </w:p>
          <w:p w:rsidR="0070229A" w:rsidRPr="007C184E" w:rsidRDefault="004F76C8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Пояснительная записка. Ведомость объемов </w:t>
            </w:r>
            <w:r w:rsidR="0070229A" w:rsidRPr="007C184E">
              <w:rPr>
                <w:rFonts w:ascii="Liberation Serif" w:hAnsi="Liberation Serif"/>
                <w:sz w:val="24"/>
                <w:szCs w:val="24"/>
              </w:rPr>
              <w:t>Раздел. Пояснительная записка. Ведомость объемов работ (в соответствие с приложением № 2 на сайте АУ ЯНАО «Управление Государственной Экспертизы ПД»)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Архитектурные решения</w:t>
            </w:r>
          </w:p>
          <w:p w:rsidR="00CD0426" w:rsidRPr="00EC667D" w:rsidRDefault="0070229A" w:rsidP="00EC667D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Конструктивные и объемно-планировочные решения</w:t>
            </w:r>
          </w:p>
          <w:p w:rsidR="0070229A" w:rsidRPr="003B0D0D" w:rsidRDefault="0070229A" w:rsidP="003B0D0D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водоотведения (Септик)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Отопление.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Проект организации строительства</w:t>
            </w:r>
          </w:p>
          <w:p w:rsidR="00717515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Сметная документация (локальная смета по каждому виду работ)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6321" w:type="dxa"/>
          </w:tcPr>
          <w:p w:rsidR="0005666F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Стадия РД «Рабочая документация» (разработка и согласование с Заказчиком, а также со всеми заинтересованными орга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низациями рабочей документации)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2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E430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Сроки выполнения работ</w:t>
            </w:r>
          </w:p>
        </w:tc>
        <w:tc>
          <w:tcPr>
            <w:tcW w:w="6321" w:type="dxa"/>
          </w:tcPr>
          <w:p w:rsidR="007E4305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условиями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>договора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3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E84455" w:rsidP="00E8445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 xml:space="preserve">ребования к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проектной документации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Проектно-сметная документация разрабатывается в объеме, необходимом для проведения капитального ремонта общего имущества многоквартирного дома в соответствии со следующими нормами действующего законодательства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Градостроительный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Земельный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Жилищный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06.02.2008 № 87 «О составе разделов проектной документации и требованиях к их содержанию»;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МДС 13-1.99 «Инструкция о составе, порядке разработки, согласования и утверждения проектно-сметной документации на капитальный ремонт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41-85 (р) «Инструкция по разработке проектов организации и проектов производства работ по капитальному ремонту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ВСН 61-89 (р) «Реконструкция и капитальный ремонт жилых домов. Нормы проектирования»;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31937-2011 «Здания и сооружения. Правила обследования и мониторинга технического состояния»;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21.1101-2013 «Основные требования к проектной и рабочей документации»;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16.13330.2011 «СНиП 11-23-81 «Стальные конструкции»;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20.13330.2011 «СНиП 2.01.07-85 «Нагрузки и воздействия»;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28.13330.2012 «Защита строительных конструкций от коррозии»;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13330.2012 «СНиП 2.04.0185 «Внутренний водопровод и канализация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32.13330.2012 «СНиП 2.04.03-85 «Канализация. Наружные сети и сооружения»;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50.13330.2012 «СНиП 23-02-2003 «Тепловая защита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54.13330.2011 «СНиП 31-01-2003 «Здания жилые многоквартирные»;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60.13330.2012 «СНиП 41-01-2003 «Отопление, вентиляция и кондиционирование воздуха»;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131.13330.2012 «СНиП 23-01-99 «Строительная климатология»;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ГОСТ, СНИП, СП и другая нормативно-техническая документация, действующая на территории Российской Федерации. </w:t>
            </w:r>
          </w:p>
        </w:tc>
      </w:tr>
      <w:tr w:rsidR="00E84455" w:rsidRPr="007C184E" w:rsidTr="007E4305">
        <w:tc>
          <w:tcPr>
            <w:tcW w:w="576" w:type="dxa"/>
          </w:tcPr>
          <w:p w:rsidR="00E84455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E84455" w:rsidRPr="007C184E" w:rsidRDefault="00E84455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321" w:type="dxa"/>
          </w:tcPr>
          <w:p w:rsidR="00E84455" w:rsidRPr="007C184E" w:rsidRDefault="00E84455" w:rsidP="007C184E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Сметную стоимость определить в двух уровнях цен,</w:t>
            </w:r>
          </w:p>
          <w:p w:rsidR="00E844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программном комплексе РИК: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в базисном уровне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цен (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ТЕР-2001) ЯНАО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в текущем уровне цен по состоянию на момент выдачи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 Метод определения стоимости – базисно-индексный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в сводном сметном расчете строительства учесть прочие затраты в соответствии с ПОС и исходными данными, и услуги строительного контроля для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составления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ме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тную документацию разработать в соответствии МДС 81-35.2004, постановлением Правительства ЯНАО от 23.10.2014 № 859-П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5. Сметную документацию разработать с разбивкой по видам работ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-Накладные расходы и сметную прибыль определить по видам ремонтно-строительных работ и нормативам в соответствии с действующими методическими документами в строительстве (МДС 81-33.2004, МДС 81-25.2001, МДС 81-35.2004) с учетом изменений, введённых Федеральным агентством по строительству и ЖКХ письмом № ЮТ-260/06 от 31.01.2005г. «О порядке применения нормативов накладных расходов в строительстве»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6. Провести мониторинг стоимости материалов, цены на которые отсутствуют в сборнике предельных цен по ЯНАО. Предоставить мониторинг ценовых предложений не менее чем от трех поставщиков (производителей) и согласовать с Заказчиком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 получить положительное заключение на сметную документацию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8. 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МКД не должна превышать предельной стоимости,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указанной в Адресной программе капитального ремонта общего имущества в многоквартирных домах на 2019 год, утвержденном постановлением Правительства Ямало-Ненецкого автономного округа  от 22 апреля 2019 года                 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экземпляров документации, передаваемой Заказчику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Документы передается Заказчику: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на бумажном носителе в виде сброшюрованной книги – 4 экземпляра.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на электронном носителе – 2 экземпляра. 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Формат предоставления документов в электронном виде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содержание дисков должны соответствовать бумажному виду комплекта документации.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ре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дактируемые – MSOffice, AutoCAD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не редактируемые – PDF, jp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g</w:t>
            </w:r>
          </w:p>
          <w:p w:rsidR="00E84455" w:rsidRPr="007C184E" w:rsidRDefault="00E844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сметы – в формате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Word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Exel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РИК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7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Принятые в проектной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проведении работ по капитальному ремонту общего имущества предусмотренных проектом, выполнять корректировку ПСД по письменному требованию Заказчика в случае возникновения непредвиденных обстоятельств препятствующих выполнению мероприятий.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разработке проектной документации предусмотреть мероприятия, обеспечивающие эксплуатацию существующего многоквартирного дома и проживание граждан, на период проведения капитального ремонта.</w:t>
            </w:r>
          </w:p>
        </w:tc>
      </w:tr>
      <w:tr w:rsidR="00D26949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Общие сведения о границах проектирования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ind w:left="-47"/>
              <w:jc w:val="both"/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Границы проектирования устанавливаются согласно Кадастровому номеру земельного участка:</w:t>
            </w:r>
            <w:r w:rsidRPr="007C184E">
              <w:t xml:space="preserve"> </w:t>
            </w:r>
          </w:p>
          <w:p w:rsidR="004C3424" w:rsidRPr="004C3424" w:rsidRDefault="004C3424" w:rsidP="007C184E">
            <w:pPr>
              <w:pStyle w:val="a3"/>
              <w:ind w:left="176" w:hanging="2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63FC3">
              <w:rPr>
                <w:rFonts w:ascii="Liberation Serif" w:hAnsi="Liberation Serif"/>
                <w:sz w:val="24"/>
                <w:szCs w:val="24"/>
                <w:highlight w:val="yellow"/>
              </w:rPr>
              <w:t>89:05:02 03 01:</w:t>
            </w:r>
            <w:r w:rsidR="00EC667D">
              <w:rPr>
                <w:rFonts w:ascii="Liberation Serif" w:hAnsi="Liberation Serif"/>
                <w:sz w:val="24"/>
                <w:szCs w:val="24"/>
              </w:rPr>
              <w:t>01</w:t>
            </w:r>
            <w:bookmarkStart w:id="0" w:name="_GoBack"/>
            <w:bookmarkEnd w:id="0"/>
            <w:r w:rsidR="00EC667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</w:tr>
    </w:tbl>
    <w:p w:rsidR="0005666F" w:rsidRPr="0005666F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</w:p>
    <w:sectPr w:rsidR="0005666F" w:rsidRPr="0005666F" w:rsidSect="0024659C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135B"/>
    <w:multiLevelType w:val="hybridMultilevel"/>
    <w:tmpl w:val="752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77C"/>
    <w:multiLevelType w:val="hybridMultilevel"/>
    <w:tmpl w:val="A3D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6122"/>
    <w:multiLevelType w:val="hybridMultilevel"/>
    <w:tmpl w:val="349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BDC"/>
    <w:multiLevelType w:val="hybridMultilevel"/>
    <w:tmpl w:val="E4F8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351"/>
    <w:multiLevelType w:val="hybridMultilevel"/>
    <w:tmpl w:val="1558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3D4"/>
    <w:multiLevelType w:val="hybridMultilevel"/>
    <w:tmpl w:val="76D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A"/>
    <w:rsid w:val="0005666F"/>
    <w:rsid w:val="000A697F"/>
    <w:rsid w:val="00120B2D"/>
    <w:rsid w:val="00131C17"/>
    <w:rsid w:val="0017226E"/>
    <w:rsid w:val="001E716A"/>
    <w:rsid w:val="00203424"/>
    <w:rsid w:val="00221A9C"/>
    <w:rsid w:val="0024659C"/>
    <w:rsid w:val="00276A71"/>
    <w:rsid w:val="00333722"/>
    <w:rsid w:val="00363FC3"/>
    <w:rsid w:val="003B0D0D"/>
    <w:rsid w:val="003C0CE0"/>
    <w:rsid w:val="003E11B1"/>
    <w:rsid w:val="00400F23"/>
    <w:rsid w:val="004837E6"/>
    <w:rsid w:val="004A11E5"/>
    <w:rsid w:val="004A7B7F"/>
    <w:rsid w:val="004C3424"/>
    <w:rsid w:val="004D4FE4"/>
    <w:rsid w:val="004F76C8"/>
    <w:rsid w:val="0060507D"/>
    <w:rsid w:val="006068B2"/>
    <w:rsid w:val="0067500C"/>
    <w:rsid w:val="00690F14"/>
    <w:rsid w:val="006D4A2B"/>
    <w:rsid w:val="0070229A"/>
    <w:rsid w:val="00717515"/>
    <w:rsid w:val="00752A10"/>
    <w:rsid w:val="007C184E"/>
    <w:rsid w:val="007E4305"/>
    <w:rsid w:val="008A0DF8"/>
    <w:rsid w:val="00916FF7"/>
    <w:rsid w:val="00A60C6A"/>
    <w:rsid w:val="00A61296"/>
    <w:rsid w:val="00B4562A"/>
    <w:rsid w:val="00C86931"/>
    <w:rsid w:val="00CD0426"/>
    <w:rsid w:val="00D26949"/>
    <w:rsid w:val="00E84455"/>
    <w:rsid w:val="00EC667D"/>
    <w:rsid w:val="00F00755"/>
    <w:rsid w:val="00F16643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A815"/>
  <w15:chartTrackingRefBased/>
  <w15:docId w15:val="{F56D77F7-A931-44AE-9F83-EB26F2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6F"/>
    <w:pPr>
      <w:spacing w:after="0" w:line="240" w:lineRule="auto"/>
    </w:pPr>
  </w:style>
  <w:style w:type="table" w:styleId="a4">
    <w:name w:val="Table Grid"/>
    <w:basedOn w:val="a1"/>
    <w:uiPriority w:val="39"/>
    <w:rsid w:val="000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8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A7E1-06F2-47C4-B268-8E89855A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ADM61</dc:creator>
  <cp:keywords/>
  <dc:description/>
  <cp:lastModifiedBy>артем иванов</cp:lastModifiedBy>
  <cp:revision>52</cp:revision>
  <cp:lastPrinted>2019-05-21T03:38:00Z</cp:lastPrinted>
  <dcterms:created xsi:type="dcterms:W3CDTF">2019-04-11T05:36:00Z</dcterms:created>
  <dcterms:modified xsi:type="dcterms:W3CDTF">2019-06-20T10:28:00Z</dcterms:modified>
</cp:coreProperties>
</file>